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9CF" w14:textId="24FD5C83" w:rsidR="00EA7A63" w:rsidRDefault="00817BBA" w:rsidP="00EA7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EA7A63" w:rsidRPr="00924364">
        <w:rPr>
          <w:rFonts w:ascii="Arial" w:hAnsi="Arial" w:cs="Arial"/>
          <w:b/>
          <w:bCs/>
          <w:sz w:val="36"/>
          <w:szCs w:val="36"/>
        </w:rPr>
        <w:t>SPROUGHTON PARISH COUNCIL</w:t>
      </w:r>
      <w:r w:rsidR="00EA7A63" w:rsidRPr="00793358">
        <w:rPr>
          <w:rFonts w:ascii="Arial" w:hAnsi="Arial" w:cs="Arial"/>
          <w:sz w:val="24"/>
          <w:szCs w:val="24"/>
        </w:rPr>
        <w:br/>
      </w:r>
      <w:r w:rsidR="00EA7A63" w:rsidRPr="00793358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6FF20BD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7642E4DA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="00FA33B8">
        <w:rPr>
          <w:rFonts w:ascii="Arial" w:hAnsi="Arial" w:cs="Arial"/>
          <w:sz w:val="24"/>
          <w:szCs w:val="24"/>
        </w:rPr>
        <w:t>, Sproughton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434F66">
        <w:rPr>
          <w:rFonts w:ascii="Arial" w:hAnsi="Arial" w:cs="Arial"/>
          <w:sz w:val="24"/>
          <w:szCs w:val="24"/>
        </w:rPr>
        <w:t>26</w:t>
      </w:r>
      <w:r w:rsidR="003C76B2" w:rsidRPr="003C76B2">
        <w:rPr>
          <w:rFonts w:ascii="Arial" w:hAnsi="Arial" w:cs="Arial"/>
          <w:sz w:val="24"/>
          <w:szCs w:val="24"/>
          <w:vertAlign w:val="superscript"/>
        </w:rPr>
        <w:t>th</w:t>
      </w:r>
      <w:r w:rsidR="003C76B2">
        <w:rPr>
          <w:rFonts w:ascii="Arial" w:hAnsi="Arial" w:cs="Arial"/>
          <w:sz w:val="24"/>
          <w:szCs w:val="24"/>
        </w:rPr>
        <w:t xml:space="preserve"> November</w:t>
      </w:r>
      <w:r w:rsidR="00ED35E3">
        <w:rPr>
          <w:rFonts w:ascii="Arial" w:hAnsi="Arial" w:cs="Arial"/>
          <w:sz w:val="24"/>
          <w:szCs w:val="24"/>
        </w:rPr>
        <w:t xml:space="preserve"> 2025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B6460A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63B8B8C8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</w:t>
      </w:r>
      <w:r w:rsidR="0064444C" w:rsidRPr="00C11637">
        <w:rPr>
          <w:rFonts w:ascii="Arial" w:hAnsi="Arial" w:cs="Arial"/>
          <w:b/>
          <w:bCs/>
          <w:sz w:val="24"/>
          <w:szCs w:val="24"/>
        </w:rPr>
        <w:t>of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Interest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20B9A63A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</w:t>
      </w:r>
      <w:r w:rsidR="003C76B2">
        <w:rPr>
          <w:rFonts w:ascii="Arial" w:hAnsi="Arial" w:cs="Arial"/>
          <w:sz w:val="24"/>
          <w:szCs w:val="24"/>
        </w:rPr>
        <w:t xml:space="preserve"> </w:t>
      </w:r>
      <w:r w:rsidR="00434F66">
        <w:rPr>
          <w:rFonts w:ascii="Arial" w:hAnsi="Arial" w:cs="Arial"/>
          <w:sz w:val="24"/>
          <w:szCs w:val="24"/>
        </w:rPr>
        <w:t>12</w:t>
      </w:r>
      <w:r w:rsidR="00434F66" w:rsidRPr="00434F66">
        <w:rPr>
          <w:rFonts w:ascii="Arial" w:hAnsi="Arial" w:cs="Arial"/>
          <w:sz w:val="24"/>
          <w:szCs w:val="24"/>
          <w:vertAlign w:val="superscript"/>
        </w:rPr>
        <w:t>th</w:t>
      </w:r>
      <w:r w:rsidR="00434F66">
        <w:rPr>
          <w:rFonts w:ascii="Arial" w:hAnsi="Arial" w:cs="Arial"/>
          <w:sz w:val="24"/>
          <w:szCs w:val="24"/>
        </w:rPr>
        <w:t xml:space="preserve"> November</w:t>
      </w:r>
      <w:r w:rsidR="00C1163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442A4">
        <w:rPr>
          <w:rFonts w:ascii="Arial" w:hAnsi="Arial" w:cs="Arial"/>
          <w:sz w:val="24"/>
          <w:szCs w:val="24"/>
        </w:rPr>
        <w:t>October</w:t>
      </w:r>
      <w:r w:rsidRPr="00793358">
        <w:rPr>
          <w:rFonts w:ascii="Arial" w:hAnsi="Arial" w:cs="Arial"/>
          <w:sz w:val="24"/>
          <w:szCs w:val="24"/>
        </w:rPr>
        <w:t xml:space="preserve"> 2025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5FF0DCAD" w14:textId="55ACFDDE" w:rsidR="000201D9" w:rsidRPr="00A22B46" w:rsidRDefault="00EA7A63" w:rsidP="000201D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042DA730" w14:textId="163965C5" w:rsidR="00E41039" w:rsidRDefault="00C5058A" w:rsidP="00DF349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5058A">
        <w:rPr>
          <w:rFonts w:ascii="Arial" w:hAnsi="Arial" w:cs="Arial"/>
          <w:b/>
          <w:bCs/>
          <w:sz w:val="24"/>
          <w:szCs w:val="24"/>
        </w:rPr>
        <w:t>DC/25/05066</w:t>
      </w:r>
      <w:r>
        <w:rPr>
          <w:rFonts w:ascii="Arial" w:hAnsi="Arial" w:cs="Arial"/>
          <w:sz w:val="24"/>
          <w:szCs w:val="24"/>
        </w:rPr>
        <w:t xml:space="preserve"> (Expiry date not available)</w:t>
      </w:r>
      <w:r w:rsidR="00B6460A">
        <w:rPr>
          <w:rFonts w:ascii="Arial" w:hAnsi="Arial" w:cs="Arial"/>
          <w:sz w:val="24"/>
          <w:szCs w:val="24"/>
        </w:rPr>
        <w:t xml:space="preserve"> </w:t>
      </w:r>
      <w:r w:rsidRPr="00C5058A">
        <w:rPr>
          <w:rFonts w:ascii="Arial" w:hAnsi="Arial" w:cs="Arial"/>
          <w:sz w:val="24"/>
          <w:szCs w:val="24"/>
        </w:rPr>
        <w:t xml:space="preserve">Application for Non-Material Amendment relating to DC/20/01058 - Change the dormer detail on seven 2.5-storey dwellings, from the approved traditional GRP dormer to the </w:t>
      </w:r>
      <w:proofErr w:type="spellStart"/>
      <w:r w:rsidRPr="00C5058A">
        <w:rPr>
          <w:rFonts w:ascii="Arial" w:hAnsi="Arial" w:cs="Arial"/>
          <w:sz w:val="24"/>
          <w:szCs w:val="24"/>
        </w:rPr>
        <w:t>Modulite</w:t>
      </w:r>
      <w:proofErr w:type="spellEnd"/>
      <w:r w:rsidRPr="00C5058A">
        <w:rPr>
          <w:rFonts w:ascii="Arial" w:hAnsi="Arial" w:cs="Arial"/>
          <w:sz w:val="24"/>
          <w:szCs w:val="24"/>
        </w:rPr>
        <w:t xml:space="preserve"> System dormer (please refer to cover letter for more details</w:t>
      </w:r>
      <w:r w:rsidR="00B6460A" w:rsidRPr="00C5058A">
        <w:rPr>
          <w:rFonts w:ascii="Arial" w:hAnsi="Arial" w:cs="Arial"/>
          <w:sz w:val="24"/>
          <w:szCs w:val="24"/>
        </w:rPr>
        <w:t>). Land</w:t>
      </w:r>
      <w:r w:rsidRPr="00C5058A">
        <w:rPr>
          <w:rFonts w:ascii="Arial" w:hAnsi="Arial" w:cs="Arial"/>
          <w:sz w:val="24"/>
          <w:szCs w:val="24"/>
        </w:rPr>
        <w:t xml:space="preserve"> To </w:t>
      </w:r>
      <w:r w:rsidR="00B6460A" w:rsidRPr="00C5058A">
        <w:rPr>
          <w:rFonts w:ascii="Arial" w:hAnsi="Arial" w:cs="Arial"/>
          <w:sz w:val="24"/>
          <w:szCs w:val="24"/>
        </w:rPr>
        <w:t>the</w:t>
      </w:r>
      <w:r w:rsidRPr="00C5058A">
        <w:rPr>
          <w:rFonts w:ascii="Arial" w:hAnsi="Arial" w:cs="Arial"/>
          <w:sz w:val="24"/>
          <w:szCs w:val="24"/>
        </w:rPr>
        <w:t xml:space="preserve"> North </w:t>
      </w:r>
      <w:r w:rsidR="00B6460A" w:rsidRPr="00C5058A">
        <w:rPr>
          <w:rFonts w:ascii="Arial" w:hAnsi="Arial" w:cs="Arial"/>
          <w:sz w:val="24"/>
          <w:szCs w:val="24"/>
        </w:rPr>
        <w:t>and</w:t>
      </w:r>
      <w:r w:rsidRPr="00C5058A">
        <w:rPr>
          <w:rFonts w:ascii="Arial" w:hAnsi="Arial" w:cs="Arial"/>
          <w:sz w:val="24"/>
          <w:szCs w:val="24"/>
        </w:rPr>
        <w:t xml:space="preserve"> South </w:t>
      </w:r>
      <w:r w:rsidR="00B6460A" w:rsidRPr="00C5058A">
        <w:rPr>
          <w:rFonts w:ascii="Arial" w:hAnsi="Arial" w:cs="Arial"/>
          <w:sz w:val="24"/>
          <w:szCs w:val="24"/>
        </w:rPr>
        <w:t>of</w:t>
      </w:r>
      <w:r w:rsidRPr="00C5058A">
        <w:rPr>
          <w:rFonts w:ascii="Arial" w:hAnsi="Arial" w:cs="Arial"/>
          <w:sz w:val="24"/>
          <w:szCs w:val="24"/>
        </w:rPr>
        <w:t xml:space="preserve"> Poplar Lane Sproughton Suffolk</w:t>
      </w:r>
    </w:p>
    <w:p w14:paraId="15F6F73F" w14:textId="26B5B777" w:rsidR="00B6460A" w:rsidRPr="00DF3494" w:rsidRDefault="00B6460A" w:rsidP="00DF349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6460A">
        <w:rPr>
          <w:rFonts w:ascii="Arial" w:hAnsi="Arial" w:cs="Arial"/>
          <w:b/>
          <w:bCs/>
          <w:sz w:val="24"/>
          <w:szCs w:val="24"/>
        </w:rPr>
        <w:t>DC/25/05127</w:t>
      </w:r>
      <w:r>
        <w:rPr>
          <w:rFonts w:ascii="Arial" w:hAnsi="Arial" w:cs="Arial"/>
          <w:sz w:val="24"/>
          <w:szCs w:val="24"/>
        </w:rPr>
        <w:t xml:space="preserve"> (Expiry 11</w:t>
      </w:r>
      <w:r w:rsidRPr="00B6460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December) Discharge</w:t>
      </w:r>
      <w:r w:rsidRPr="00B6460A">
        <w:rPr>
          <w:rFonts w:ascii="Arial" w:hAnsi="Arial" w:cs="Arial"/>
          <w:sz w:val="24"/>
          <w:szCs w:val="24"/>
        </w:rPr>
        <w:t xml:space="preserve"> of Conditions Application for DC/23/04762 - 6 (External Lighting) and 9 (Biodiversity </w:t>
      </w:r>
      <w:r w:rsidRPr="00B6460A">
        <w:rPr>
          <w:rFonts w:ascii="Arial" w:hAnsi="Arial" w:cs="Arial"/>
          <w:sz w:val="24"/>
          <w:szCs w:val="24"/>
        </w:rPr>
        <w:t>Enhancement</w:t>
      </w:r>
      <w:r w:rsidRPr="00B6460A">
        <w:rPr>
          <w:rFonts w:ascii="Arial" w:hAnsi="Arial" w:cs="Arial"/>
          <w:sz w:val="24"/>
          <w:szCs w:val="24"/>
        </w:rPr>
        <w:t xml:space="preserve"> Measures)</w:t>
      </w:r>
      <w:r>
        <w:rPr>
          <w:rFonts w:ascii="Arial" w:hAnsi="Arial" w:cs="Arial"/>
          <w:sz w:val="24"/>
          <w:szCs w:val="24"/>
        </w:rPr>
        <w:t xml:space="preserve"> </w:t>
      </w:r>
      <w:r w:rsidRPr="00B6460A">
        <w:rPr>
          <w:rFonts w:ascii="Arial" w:hAnsi="Arial" w:cs="Arial"/>
          <w:sz w:val="24"/>
          <w:szCs w:val="24"/>
        </w:rPr>
        <w:t xml:space="preserve">Land West </w:t>
      </w:r>
      <w:r w:rsidRPr="00B6460A">
        <w:rPr>
          <w:rFonts w:ascii="Arial" w:hAnsi="Arial" w:cs="Arial"/>
          <w:sz w:val="24"/>
          <w:szCs w:val="24"/>
        </w:rPr>
        <w:t>of</w:t>
      </w:r>
      <w:r w:rsidRPr="00B6460A">
        <w:rPr>
          <w:rFonts w:ascii="Arial" w:hAnsi="Arial" w:cs="Arial"/>
          <w:sz w:val="24"/>
          <w:szCs w:val="24"/>
        </w:rPr>
        <w:t xml:space="preserve"> High Street Sproughton Suffolk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6C44AED9" w14:textId="77777777" w:rsidR="00EA7A63" w:rsidRPr="002917F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1F4341A1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4D4813B9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Items for Next Meeting</w:t>
      </w:r>
    </w:p>
    <w:p w14:paraId="650AAB4A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32DE6894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0AA2B696" w14:textId="77777777" w:rsidR="00EA7A63" w:rsidRDefault="00EA7A63" w:rsidP="00EA7A63">
      <w:pPr>
        <w:rPr>
          <w:rFonts w:ascii="Arial" w:hAnsi="Arial" w:cs="Arial"/>
          <w:b/>
          <w:bCs/>
          <w:sz w:val="24"/>
          <w:szCs w:val="24"/>
        </w:rPr>
      </w:pP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86562E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2"/>
  </w:num>
  <w:num w:numId="3" w16cid:durableId="1828205819">
    <w:abstractNumId w:val="1"/>
  </w:num>
  <w:num w:numId="4" w16cid:durableId="1738749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201D9"/>
    <w:rsid w:val="00034C5A"/>
    <w:rsid w:val="000A416E"/>
    <w:rsid w:val="000E0022"/>
    <w:rsid w:val="000E54B8"/>
    <w:rsid w:val="000F4111"/>
    <w:rsid w:val="00127C85"/>
    <w:rsid w:val="00132595"/>
    <w:rsid w:val="00143981"/>
    <w:rsid w:val="00185B33"/>
    <w:rsid w:val="00197FCF"/>
    <w:rsid w:val="001F51DE"/>
    <w:rsid w:val="00226959"/>
    <w:rsid w:val="00237905"/>
    <w:rsid w:val="00284C1E"/>
    <w:rsid w:val="002917F8"/>
    <w:rsid w:val="00292026"/>
    <w:rsid w:val="002B751B"/>
    <w:rsid w:val="00312F2F"/>
    <w:rsid w:val="00325EB7"/>
    <w:rsid w:val="00385288"/>
    <w:rsid w:val="003872A4"/>
    <w:rsid w:val="003A3FAD"/>
    <w:rsid w:val="003C76B2"/>
    <w:rsid w:val="003E514E"/>
    <w:rsid w:val="003E7EEF"/>
    <w:rsid w:val="00434F66"/>
    <w:rsid w:val="00466A7E"/>
    <w:rsid w:val="00497A90"/>
    <w:rsid w:val="00532896"/>
    <w:rsid w:val="005442A4"/>
    <w:rsid w:val="00575BD5"/>
    <w:rsid w:val="005C6384"/>
    <w:rsid w:val="0062274F"/>
    <w:rsid w:val="00623351"/>
    <w:rsid w:val="00630DCA"/>
    <w:rsid w:val="0064444C"/>
    <w:rsid w:val="00750DA1"/>
    <w:rsid w:val="007623F8"/>
    <w:rsid w:val="00775BDD"/>
    <w:rsid w:val="007A5A1E"/>
    <w:rsid w:val="007F6414"/>
    <w:rsid w:val="00817BBA"/>
    <w:rsid w:val="00836AFB"/>
    <w:rsid w:val="008667DC"/>
    <w:rsid w:val="008A4940"/>
    <w:rsid w:val="008B4F2D"/>
    <w:rsid w:val="00924364"/>
    <w:rsid w:val="009315DF"/>
    <w:rsid w:val="00955161"/>
    <w:rsid w:val="009A6377"/>
    <w:rsid w:val="009B5152"/>
    <w:rsid w:val="009D784D"/>
    <w:rsid w:val="00A22B46"/>
    <w:rsid w:val="00A60BA8"/>
    <w:rsid w:val="00AA356D"/>
    <w:rsid w:val="00AA681D"/>
    <w:rsid w:val="00AE05A3"/>
    <w:rsid w:val="00B01460"/>
    <w:rsid w:val="00B4709C"/>
    <w:rsid w:val="00B6460A"/>
    <w:rsid w:val="00B75EEF"/>
    <w:rsid w:val="00C046D9"/>
    <w:rsid w:val="00C11637"/>
    <w:rsid w:val="00C5058A"/>
    <w:rsid w:val="00C663FF"/>
    <w:rsid w:val="00C95FE5"/>
    <w:rsid w:val="00CB47B2"/>
    <w:rsid w:val="00CB48A4"/>
    <w:rsid w:val="00CB559B"/>
    <w:rsid w:val="00CC2B38"/>
    <w:rsid w:val="00D022CB"/>
    <w:rsid w:val="00D54673"/>
    <w:rsid w:val="00DD61E0"/>
    <w:rsid w:val="00DE7CA6"/>
    <w:rsid w:val="00DF3494"/>
    <w:rsid w:val="00E04250"/>
    <w:rsid w:val="00E34CF2"/>
    <w:rsid w:val="00E41039"/>
    <w:rsid w:val="00E80547"/>
    <w:rsid w:val="00E85AF5"/>
    <w:rsid w:val="00EA7A63"/>
    <w:rsid w:val="00ED35E3"/>
    <w:rsid w:val="00F5075B"/>
    <w:rsid w:val="00F657CA"/>
    <w:rsid w:val="00F71B19"/>
    <w:rsid w:val="00FA33B8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026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026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1194</Characters>
  <Application>Microsoft Office Word</Application>
  <DocSecurity>0</DocSecurity>
  <Lines>35</Lines>
  <Paragraphs>24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dcterms:created xsi:type="dcterms:W3CDTF">2025-11-10T08:29:00Z</dcterms:created>
  <dcterms:modified xsi:type="dcterms:W3CDTF">2025-11-21T09:53:00Z</dcterms:modified>
</cp:coreProperties>
</file>